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56" w:rsidRDefault="00176356" w:rsidP="00176356">
      <w:pPr>
        <w:pStyle w:val="a3"/>
        <w:spacing w:before="0" w:beforeAutospacing="0" w:after="270" w:afterAutospacing="0"/>
        <w:jc w:val="center"/>
        <w:rPr>
          <w:rFonts w:ascii="Lato" w:hAnsi="Lato"/>
          <w:color w:val="0A0A0A"/>
          <w:sz w:val="27"/>
          <w:szCs w:val="27"/>
        </w:rPr>
      </w:pPr>
      <w:r>
        <w:rPr>
          <w:rFonts w:ascii="Lato" w:hAnsi="Lato"/>
          <w:color w:val="0A0A0A"/>
          <w:sz w:val="27"/>
          <w:szCs w:val="27"/>
        </w:rPr>
        <w:t>Уважаемые родители!</w:t>
      </w:r>
    </w:p>
    <w:p w:rsidR="00176356" w:rsidRDefault="00176356" w:rsidP="00176356">
      <w:pPr>
        <w:pStyle w:val="a3"/>
        <w:spacing w:before="0" w:beforeAutospacing="0" w:after="270" w:afterAutospacing="0"/>
        <w:jc w:val="both"/>
        <w:rPr>
          <w:rFonts w:ascii="Lato" w:hAnsi="Lato"/>
          <w:color w:val="0A0A0A"/>
          <w:sz w:val="27"/>
          <w:szCs w:val="27"/>
        </w:rPr>
      </w:pPr>
      <w:r>
        <w:rPr>
          <w:rFonts w:ascii="Lato" w:hAnsi="Lato"/>
          <w:color w:val="0A0A0A"/>
          <w:sz w:val="27"/>
          <w:szCs w:val="27"/>
        </w:rPr>
        <w:t>Согласно Закону Владимирской области (в редакции от 12.08.2013 N 87-ОЗ) компенсация части родительской платы начисляется:</w:t>
      </w:r>
      <w:r>
        <w:rPr>
          <w:rFonts w:ascii="Lato" w:hAnsi="Lato"/>
          <w:color w:val="0A0A0A"/>
          <w:sz w:val="27"/>
          <w:szCs w:val="27"/>
        </w:rPr>
        <w:br/>
      </w:r>
      <w:r>
        <w:rPr>
          <w:rFonts w:ascii="Lato" w:hAnsi="Lato"/>
          <w:color w:val="0A0A0A"/>
          <w:sz w:val="27"/>
          <w:szCs w:val="27"/>
        </w:rPr>
        <w:br/>
      </w:r>
      <w:r>
        <w:rPr>
          <w:rFonts w:ascii="Lato" w:hAnsi="Lato"/>
          <w:b/>
          <w:bCs/>
          <w:color w:val="FF0000"/>
          <w:sz w:val="27"/>
          <w:szCs w:val="27"/>
        </w:rPr>
        <w:t>На 1 ребенка</w:t>
      </w:r>
      <w:r>
        <w:rPr>
          <w:rFonts w:ascii="Lato" w:hAnsi="Lato"/>
          <w:color w:val="0A0A0A"/>
          <w:sz w:val="27"/>
          <w:szCs w:val="27"/>
        </w:rPr>
        <w:t> в размере </w:t>
      </w:r>
      <w:r>
        <w:rPr>
          <w:rFonts w:ascii="Lato" w:hAnsi="Lato"/>
          <w:b/>
          <w:bCs/>
          <w:color w:val="FF0000"/>
          <w:sz w:val="27"/>
          <w:szCs w:val="27"/>
        </w:rPr>
        <w:t>20%</w:t>
      </w:r>
      <w:r>
        <w:rPr>
          <w:rFonts w:ascii="Lato" w:hAnsi="Lato"/>
          <w:color w:val="0A0A0A"/>
          <w:sz w:val="27"/>
          <w:szCs w:val="27"/>
        </w:rPr>
        <w:t> от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Владимирской области.</w:t>
      </w:r>
      <w:r>
        <w:rPr>
          <w:rFonts w:ascii="Lato" w:hAnsi="Lato"/>
          <w:color w:val="0A0A0A"/>
          <w:sz w:val="27"/>
          <w:szCs w:val="27"/>
        </w:rPr>
        <w:br/>
      </w:r>
      <w:r>
        <w:rPr>
          <w:rFonts w:ascii="Lato" w:hAnsi="Lato"/>
          <w:color w:val="0A0A0A"/>
          <w:sz w:val="27"/>
          <w:szCs w:val="27"/>
        </w:rPr>
        <w:br/>
      </w:r>
      <w:r>
        <w:rPr>
          <w:rFonts w:ascii="Lato" w:hAnsi="Lato"/>
          <w:b/>
          <w:bCs/>
          <w:color w:val="FF0000"/>
          <w:sz w:val="27"/>
          <w:szCs w:val="27"/>
        </w:rPr>
        <w:t>На 2 ребенка</w:t>
      </w:r>
      <w:r>
        <w:rPr>
          <w:rFonts w:ascii="Lato" w:hAnsi="Lato"/>
          <w:color w:val="0A0A0A"/>
          <w:sz w:val="27"/>
          <w:szCs w:val="27"/>
        </w:rPr>
        <w:t> в размере </w:t>
      </w:r>
      <w:r>
        <w:rPr>
          <w:rFonts w:ascii="Lato" w:hAnsi="Lato"/>
          <w:b/>
          <w:bCs/>
          <w:color w:val="FF0000"/>
          <w:sz w:val="27"/>
          <w:szCs w:val="27"/>
        </w:rPr>
        <w:t>50%</w:t>
      </w:r>
      <w:r>
        <w:rPr>
          <w:rFonts w:ascii="Lato" w:hAnsi="Lato"/>
          <w:color w:val="0A0A0A"/>
          <w:sz w:val="27"/>
          <w:szCs w:val="27"/>
        </w:rPr>
        <w:t> от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Владимирской области.</w:t>
      </w:r>
      <w:r>
        <w:rPr>
          <w:rFonts w:ascii="Lato" w:hAnsi="Lato"/>
          <w:color w:val="0A0A0A"/>
          <w:sz w:val="27"/>
          <w:szCs w:val="27"/>
        </w:rPr>
        <w:br/>
      </w:r>
      <w:r>
        <w:rPr>
          <w:rFonts w:ascii="Lato" w:hAnsi="Lato"/>
          <w:color w:val="0A0A0A"/>
          <w:sz w:val="27"/>
          <w:szCs w:val="27"/>
        </w:rPr>
        <w:br/>
      </w:r>
      <w:r>
        <w:rPr>
          <w:rFonts w:ascii="Lato" w:hAnsi="Lato"/>
          <w:b/>
          <w:bCs/>
          <w:color w:val="FF0000"/>
          <w:sz w:val="27"/>
          <w:szCs w:val="27"/>
        </w:rPr>
        <w:t>На 3 и последующих детей</w:t>
      </w:r>
      <w:r>
        <w:rPr>
          <w:rFonts w:ascii="Lato" w:hAnsi="Lato"/>
          <w:color w:val="0A0A0A"/>
          <w:sz w:val="27"/>
          <w:szCs w:val="27"/>
        </w:rPr>
        <w:t> в размере </w:t>
      </w:r>
      <w:r>
        <w:rPr>
          <w:rFonts w:ascii="Lato" w:hAnsi="Lato"/>
          <w:b/>
          <w:bCs/>
          <w:color w:val="FF0000"/>
          <w:sz w:val="27"/>
          <w:szCs w:val="27"/>
        </w:rPr>
        <w:t>70%</w:t>
      </w:r>
      <w:r>
        <w:rPr>
          <w:rFonts w:ascii="Lato" w:hAnsi="Lato"/>
          <w:color w:val="0A0A0A"/>
          <w:sz w:val="27"/>
          <w:szCs w:val="27"/>
        </w:rPr>
        <w:t> от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Владимирской области.</w:t>
      </w:r>
      <w:r>
        <w:rPr>
          <w:rFonts w:ascii="Lato" w:hAnsi="Lato"/>
          <w:color w:val="0A0A0A"/>
          <w:sz w:val="27"/>
          <w:szCs w:val="27"/>
        </w:rPr>
        <w:br/>
      </w:r>
      <w:r>
        <w:rPr>
          <w:rFonts w:ascii="Lato" w:hAnsi="Lato"/>
          <w:color w:val="0A0A0A"/>
          <w:sz w:val="27"/>
          <w:szCs w:val="27"/>
        </w:rPr>
        <w:br/>
        <w:t>Средний 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устанавливается постановлением Губернатора Владимирской области.</w:t>
      </w:r>
    </w:p>
    <w:p w:rsidR="00176356" w:rsidRDefault="00176356" w:rsidP="00176356">
      <w:pPr>
        <w:pStyle w:val="a3"/>
        <w:spacing w:before="0" w:beforeAutospacing="0" w:after="270" w:afterAutospacing="0"/>
        <w:jc w:val="both"/>
        <w:rPr>
          <w:rFonts w:ascii="Lato" w:hAnsi="Lato"/>
          <w:color w:val="0A0A0A"/>
          <w:sz w:val="27"/>
          <w:szCs w:val="27"/>
        </w:rPr>
      </w:pPr>
      <w:hyperlink r:id="rId4" w:history="1">
        <w:r>
          <w:rPr>
            <w:rStyle w:val="a4"/>
            <w:rFonts w:ascii="Lato" w:hAnsi="Lato"/>
            <w:b/>
            <w:bCs/>
            <w:color w:val="E96717"/>
            <w:sz w:val="27"/>
            <w:szCs w:val="27"/>
          </w:rPr>
          <w:t>Административный регламент предоставления государственной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округа Муром»</w:t>
        </w:r>
      </w:hyperlink>
    </w:p>
    <w:p w:rsidR="00EE4843" w:rsidRDefault="00EE4843">
      <w:bookmarkStart w:id="0" w:name="_GoBack"/>
      <w:bookmarkEnd w:id="0"/>
    </w:p>
    <w:sectPr w:rsidR="00EE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A2"/>
    <w:rsid w:val="00176356"/>
    <w:rsid w:val="00BE7BA2"/>
    <w:rsid w:val="00E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223B"/>
  <w15:chartTrackingRefBased/>
  <w15:docId w15:val="{8E1DACA4-1852-4E4D-864E-6906C49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6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1vJdqlbjIsF6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DIGMA</cp:lastModifiedBy>
  <cp:revision>2</cp:revision>
  <dcterms:created xsi:type="dcterms:W3CDTF">2025-01-31T19:46:00Z</dcterms:created>
  <dcterms:modified xsi:type="dcterms:W3CDTF">2025-01-31T19:46:00Z</dcterms:modified>
</cp:coreProperties>
</file>